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D0269" w14:textId="77777777" w:rsidR="00F26769" w:rsidRDefault="000E39EF" w:rsidP="000E39EF">
      <w:pPr>
        <w:pStyle w:val="NoSpacing"/>
      </w:pPr>
      <w:r>
        <w:t>Humanities Montana</w:t>
      </w:r>
    </w:p>
    <w:p w14:paraId="7742408C" w14:textId="77777777" w:rsidR="000E39EF" w:rsidRDefault="000E39EF" w:rsidP="000E39EF">
      <w:pPr>
        <w:pStyle w:val="NoSpacing"/>
      </w:pPr>
      <w:r>
        <w:t>Finance and Audit committee</w:t>
      </w:r>
    </w:p>
    <w:p w14:paraId="43B322DC" w14:textId="77777777" w:rsidR="000E39EF" w:rsidRDefault="000E39EF" w:rsidP="000E39EF">
      <w:pPr>
        <w:pStyle w:val="NoSpacing"/>
      </w:pPr>
      <w:r>
        <w:t>September 19, 2022</w:t>
      </w:r>
    </w:p>
    <w:p w14:paraId="4A4D3042" w14:textId="77777777" w:rsidR="000E39EF" w:rsidRDefault="000E39EF" w:rsidP="000E39EF">
      <w:pPr>
        <w:pStyle w:val="NoSpacing"/>
      </w:pPr>
    </w:p>
    <w:p w14:paraId="0E4121C1" w14:textId="0D77D069" w:rsidR="000E39EF" w:rsidRDefault="000E39EF" w:rsidP="000E39EF">
      <w:pPr>
        <w:pStyle w:val="NoSpacing"/>
      </w:pPr>
      <w:r>
        <w:t>Present:</w:t>
      </w:r>
      <w:r w:rsidR="00B54D39">
        <w:t xml:space="preserve"> Eric Sanders (chair); Jamie Doggett; Carla Homstad</w:t>
      </w:r>
    </w:p>
    <w:p w14:paraId="73B8B16B" w14:textId="4C8F1A30" w:rsidR="000E39EF" w:rsidRDefault="00B54D39" w:rsidP="000E39EF">
      <w:pPr>
        <w:pStyle w:val="NoSpacing"/>
      </w:pPr>
      <w:r>
        <w:t>Staff: Randi Tanglen (executive director); Jodi Todd (accountant)</w:t>
      </w:r>
    </w:p>
    <w:p w14:paraId="0F7B3A94" w14:textId="77777777" w:rsidR="000E39EF" w:rsidRDefault="000E39EF" w:rsidP="000E39EF">
      <w:pPr>
        <w:pStyle w:val="NoSpacing"/>
      </w:pPr>
    </w:p>
    <w:p w14:paraId="0582F80A" w14:textId="31094357" w:rsidR="000E39EF" w:rsidRDefault="005057DC" w:rsidP="000E39EF">
      <w:pPr>
        <w:pStyle w:val="NoSpacing"/>
      </w:pPr>
      <w:r>
        <w:t>Chair Eric Sanders called the</w:t>
      </w:r>
      <w:r w:rsidR="000E39EF">
        <w:t xml:space="preserve"> meeting to order on Zoom at</w:t>
      </w:r>
      <w:r w:rsidR="00B54D39">
        <w:t xml:space="preserve"> 2:05 p.m. The committee reviewed the agenda circulated before the meeting, and there were no requests for changes. The committee reviewed the minutes of the July 7, 2022 committee meeting. Eric sent one change before the meeting </w:t>
      </w:r>
      <w:r w:rsidR="00D331EF">
        <w:t xml:space="preserve">regarding integrating possible grants funds into the budget and projections. </w:t>
      </w:r>
      <w:r>
        <w:t xml:space="preserve">The edit should clarify that </w:t>
      </w:r>
      <w:r w:rsidRPr="005057DC">
        <w:t xml:space="preserve">we need to assess the likelihood of </w:t>
      </w:r>
      <w:r>
        <w:t>receiving grant funds</w:t>
      </w:r>
      <w:r w:rsidRPr="005057DC">
        <w:t>. If there is a decent chance the potential grant will be awarded (greater than a 50% chance), we should list it in the budget and/or projections. If not likely, then the grant shouldn't be listed.</w:t>
      </w:r>
      <w:r>
        <w:t xml:space="preserve"> Randi will make that edit. The committee approved the amended July 7, 2022 minutes by acclamation. </w:t>
      </w:r>
    </w:p>
    <w:p w14:paraId="6C8E72C6" w14:textId="2FD602F4" w:rsidR="005057DC" w:rsidRDefault="005057DC" w:rsidP="000E39EF">
      <w:pPr>
        <w:pStyle w:val="NoSpacing"/>
      </w:pPr>
    </w:p>
    <w:p w14:paraId="403C0935" w14:textId="1F4456D5" w:rsidR="005057DC" w:rsidRDefault="005057DC" w:rsidP="000E39EF">
      <w:pPr>
        <w:pStyle w:val="NoSpacing"/>
      </w:pPr>
      <w:r>
        <w:t>The committee reviewed the August 2022 year-to-date reports prepared by Jodi Todd. Carla Hom</w:t>
      </w:r>
      <w:r w:rsidR="002A400D">
        <w:t>stad asked about the Professional Services listed on the Profit &amp; Loss</w:t>
      </w:r>
      <w:r w:rsidR="00AA43AA">
        <w:t xml:space="preserve"> report. </w:t>
      </w:r>
      <w:r w:rsidR="005B5368">
        <w:t>Randi Tanglen e</w:t>
      </w:r>
      <w:r w:rsidR="00AA43AA">
        <w:t xml:space="preserve">xplained that these expenses accounted for several “one off” expenses in the </w:t>
      </w:r>
      <w:r w:rsidR="00F24A56">
        <w:t xml:space="preserve">current </w:t>
      </w:r>
      <w:r w:rsidR="00AA43AA">
        <w:t>fiscal year</w:t>
      </w:r>
      <w:r w:rsidR="005001D9">
        <w:t>, many of which were paid from restricted funds such as SHARP. This includes Widerstand Consulting (racial equity audit)</w:t>
      </w:r>
      <w:r w:rsidR="001F08F3">
        <w:t>, E</w:t>
      </w:r>
      <w:r w:rsidR="005001D9">
        <w:t>cho Ventures Consulting (strategic planning and executive consulting)</w:t>
      </w:r>
      <w:r w:rsidR="001F08F3">
        <w:t>, and Em</w:t>
      </w:r>
      <w:r w:rsidR="005B5368">
        <w:t>p</w:t>
      </w:r>
      <w:r w:rsidR="001F08F3">
        <w:t>owerMT (ad hoc racial equity audit review committee facilitation and staff skill</w:t>
      </w:r>
      <w:r w:rsidR="00A94C22">
        <w:t>s</w:t>
      </w:r>
      <w:r w:rsidR="001F08F3">
        <w:t xml:space="preserve"> building training). Another example of expenses in this class </w:t>
      </w:r>
      <w:r w:rsidR="00BC2057">
        <w:t>includes the graphic design services used f</w:t>
      </w:r>
      <w:r w:rsidR="00F24A56">
        <w:t>or</w:t>
      </w:r>
      <w:r w:rsidR="00BC2057">
        <w:t xml:space="preserve"> the Gather Round tool kits, also a one-time expense. </w:t>
      </w:r>
      <w:r w:rsidR="00424E4B" w:rsidRPr="00726AD8">
        <w:t xml:space="preserve">When the office and communications coordinator resigned last fall, we hired a temporary office manager through a staffing service for </w:t>
      </w:r>
      <w:r w:rsidR="00D827CB" w:rsidRPr="00726AD8">
        <w:t xml:space="preserve">5 months. This was expensed to </w:t>
      </w:r>
      <w:r w:rsidR="00553D20" w:rsidRPr="00726AD8">
        <w:t>Professional Services rather than salary/payroll. We also secured the services of a PR f</w:t>
      </w:r>
      <w:r w:rsidR="0054535B" w:rsidRPr="00726AD8">
        <w:t xml:space="preserve">irm to help with press releases and social media posts in the interim. </w:t>
      </w:r>
      <w:r w:rsidR="00873717" w:rsidRPr="00726AD8">
        <w:t>W</w:t>
      </w:r>
      <w:r w:rsidR="0054535B" w:rsidRPr="00726AD8">
        <w:t>e hope to continue using the</w:t>
      </w:r>
      <w:r w:rsidR="003B5F5C" w:rsidRPr="00726AD8">
        <w:t xml:space="preserve"> PR firm</w:t>
      </w:r>
      <w:r w:rsidR="00942453" w:rsidRPr="00726AD8">
        <w:t xml:space="preserve"> in</w:t>
      </w:r>
      <w:r w:rsidR="0054535B" w:rsidRPr="00726AD8">
        <w:t xml:space="preserve"> the future, although hiring a social media intern will </w:t>
      </w:r>
      <w:r w:rsidR="00873717" w:rsidRPr="00726AD8">
        <w:t>eventually reduce those costs</w:t>
      </w:r>
      <w:r w:rsidR="0054535B" w:rsidRPr="00726AD8">
        <w:t>.</w:t>
      </w:r>
      <w:r w:rsidR="0054535B">
        <w:t xml:space="preserve"> </w:t>
      </w:r>
      <w:r w:rsidR="00BC2057">
        <w:t>Carla asked if legal expenses were included in Professional Services. Jod</w:t>
      </w:r>
      <w:r w:rsidR="001A57F4">
        <w:t>i</w:t>
      </w:r>
      <w:r w:rsidR="00BC2057">
        <w:t xml:space="preserve"> confirmed that they are. Eric asked Randi and Jodi to prepare </w:t>
      </w:r>
      <w:r w:rsidR="00467B4D">
        <w:t xml:space="preserve">and send him </w:t>
      </w:r>
      <w:r w:rsidR="00BC2057">
        <w:t>a</w:t>
      </w:r>
      <w:r w:rsidR="008A41CF">
        <w:t xml:space="preserve"> </w:t>
      </w:r>
      <w:r w:rsidR="00467B4D">
        <w:t>comprehensive list of Professional Services</w:t>
      </w:r>
      <w:r w:rsidR="003846D0">
        <w:t xml:space="preserve"> expenses</w:t>
      </w:r>
      <w:r w:rsidR="00467B4D">
        <w:t xml:space="preserve">. </w:t>
      </w:r>
    </w:p>
    <w:p w14:paraId="06C5E609" w14:textId="71169FD6" w:rsidR="00CB050C" w:rsidRDefault="00CB050C" w:rsidP="000E39EF">
      <w:pPr>
        <w:pStyle w:val="NoSpacing"/>
      </w:pPr>
    </w:p>
    <w:p w14:paraId="27BF8F1D" w14:textId="56493ADC" w:rsidR="00A76058" w:rsidRDefault="00CB050C" w:rsidP="000E39EF">
      <w:pPr>
        <w:pStyle w:val="NoSpacing"/>
      </w:pPr>
      <w:r>
        <w:t xml:space="preserve">Eric then asked the committee to turn their attention to the proposed FY23 operating budget. He explained that the spreadsheet </w:t>
      </w:r>
      <w:r w:rsidR="00CB501E">
        <w:t>represents a</w:t>
      </w:r>
      <w:r w:rsidR="0017488E">
        <w:t xml:space="preserve"> </w:t>
      </w:r>
      <w:r w:rsidR="00CB501E">
        <w:t>cash flow</w:t>
      </w:r>
      <w:r w:rsidR="0017488E">
        <w:t xml:space="preserve"> </w:t>
      </w:r>
      <w:r w:rsidR="00CB501E">
        <w:t>budget which i</w:t>
      </w:r>
      <w:r w:rsidR="009E117B">
        <w:t xml:space="preserve">s </w:t>
      </w:r>
      <w:r w:rsidR="00CB501E">
        <w:t>different than the reports Jodi prepares from QuickBooks</w:t>
      </w:r>
      <w:r w:rsidR="0017488E">
        <w:t>, which are accrual based</w:t>
      </w:r>
      <w:r w:rsidR="00CB501E">
        <w:t>.</w:t>
      </w:r>
      <w:r w:rsidR="00A76058">
        <w:t xml:space="preserve"> This spreadsheet is a tool for board governance and fiscal planning. </w:t>
      </w:r>
    </w:p>
    <w:p w14:paraId="17507EC9" w14:textId="061CA0AB" w:rsidR="009D46D0" w:rsidRDefault="009D46D0" w:rsidP="000E39EF">
      <w:pPr>
        <w:pStyle w:val="NoSpacing"/>
      </w:pPr>
    </w:p>
    <w:p w14:paraId="134C63B7" w14:textId="709EA660" w:rsidR="009D46D0" w:rsidRDefault="009D46D0" w:rsidP="000E39EF">
      <w:pPr>
        <w:pStyle w:val="NoSpacing"/>
      </w:pPr>
      <w:r>
        <w:t xml:space="preserve">Eric walked the committee through the budget, calling </w:t>
      </w:r>
      <w:r w:rsidR="00F616F6">
        <w:t xml:space="preserve">attention to revenue sources such as the NEH state operating grant. Although we may see up to a 5% </w:t>
      </w:r>
      <w:r w:rsidR="007A7414">
        <w:t>NEH increase in FY23</w:t>
      </w:r>
      <w:r w:rsidR="00F616F6">
        <w:t xml:space="preserve">, we are budgeting </w:t>
      </w:r>
      <w:r w:rsidR="003B732C">
        <w:t xml:space="preserve">for level funding. </w:t>
      </w:r>
      <w:r w:rsidR="00F616F6">
        <w:t>Eric also noted that th</w:t>
      </w:r>
      <w:r w:rsidR="0038062D">
        <w:t>e FY23</w:t>
      </w:r>
      <w:r w:rsidR="00F616F6">
        <w:t xml:space="preserve"> budget is based on </w:t>
      </w:r>
      <w:r w:rsidR="00566CB3">
        <w:t>a “carry</w:t>
      </w:r>
      <w:r w:rsidR="00475EB5">
        <w:t xml:space="preserve"> </w:t>
      </w:r>
      <w:r w:rsidR="00566CB3">
        <w:t xml:space="preserve">over” of funds not </w:t>
      </w:r>
      <w:r w:rsidR="00475EB5">
        <w:t xml:space="preserve">yet </w:t>
      </w:r>
      <w:r w:rsidR="00566CB3">
        <w:t xml:space="preserve">drawn down from the NEH state operating grant </w:t>
      </w:r>
      <w:r w:rsidR="00475EB5">
        <w:t xml:space="preserve">during </w:t>
      </w:r>
      <w:r w:rsidR="00566CB3">
        <w:t>th</w:t>
      </w:r>
      <w:r w:rsidR="003C6854">
        <w:t>e</w:t>
      </w:r>
      <w:r w:rsidR="00475EB5">
        <w:t xml:space="preserve"> current</w:t>
      </w:r>
      <w:r w:rsidR="003C6854">
        <w:t>/FY22</w:t>
      </w:r>
      <w:r w:rsidR="00475EB5">
        <w:t xml:space="preserve"> </w:t>
      </w:r>
      <w:r w:rsidR="00566CB3">
        <w:t xml:space="preserve">fiscal year. We approximate $216,000 in carryover funds </w:t>
      </w:r>
      <w:r w:rsidR="0038062D">
        <w:t xml:space="preserve">available going into FY23 </w:t>
      </w:r>
      <w:r w:rsidR="00566CB3">
        <w:t>and have buil</w:t>
      </w:r>
      <w:r w:rsidR="007A7414">
        <w:t>t</w:t>
      </w:r>
      <w:r w:rsidR="00566CB3">
        <w:t xml:space="preserve"> approximately $108,000 into the budget for</w:t>
      </w:r>
      <w:r w:rsidR="007E1F7F">
        <w:t xml:space="preserve"> FY23, </w:t>
      </w:r>
      <w:r w:rsidR="00566CB3">
        <w:t>and plan to retain the remaining $108,000 for</w:t>
      </w:r>
      <w:r w:rsidR="007E1F7F">
        <w:t xml:space="preserve"> use in </w:t>
      </w:r>
      <w:r w:rsidR="00566CB3">
        <w:t xml:space="preserve">FY24. Randi expressed concern that </w:t>
      </w:r>
      <w:r w:rsidR="00706044">
        <w:t>th</w:t>
      </w:r>
      <w:r w:rsidR="00C95A2C">
        <w:t>e FY23</w:t>
      </w:r>
      <w:r w:rsidR="00706044">
        <w:t xml:space="preserve"> and</w:t>
      </w:r>
      <w:r w:rsidR="00C95A2C">
        <w:t xml:space="preserve"> FY24 budgets </w:t>
      </w:r>
      <w:r w:rsidR="00706044">
        <w:t xml:space="preserve">will </w:t>
      </w:r>
      <w:r w:rsidR="00C95A2C">
        <w:t xml:space="preserve">rely </w:t>
      </w:r>
      <w:r w:rsidR="00706044">
        <w:t xml:space="preserve">on </w:t>
      </w:r>
      <w:r w:rsidR="002F5AC2">
        <w:t xml:space="preserve">NEH carry over </w:t>
      </w:r>
      <w:r w:rsidR="00706044">
        <w:t xml:space="preserve">funds </w:t>
      </w:r>
      <w:r w:rsidR="00E411CF">
        <w:t xml:space="preserve">that </w:t>
      </w:r>
      <w:r w:rsidR="00706044">
        <w:t>we may not be able to count on in FY25</w:t>
      </w:r>
      <w:r w:rsidR="00C95A2C">
        <w:t xml:space="preserve"> unless we are able to</w:t>
      </w:r>
      <w:r w:rsidR="007A7414">
        <w:t xml:space="preserve"> significantly</w:t>
      </w:r>
      <w:r w:rsidR="00C95A2C">
        <w:t xml:space="preserve"> increase fundraising and divers</w:t>
      </w:r>
      <w:r w:rsidR="007A7414">
        <w:t>ify</w:t>
      </w:r>
      <w:r w:rsidR="00C95A2C">
        <w:t xml:space="preserve"> revenue sources. She pointed to the goals for restricted and unrestricted gifts, which are realistic and attainable, but not close to covering our fundraising costs. Th</w:t>
      </w:r>
      <w:r w:rsidR="00935588">
        <w:t>e</w:t>
      </w:r>
      <w:r w:rsidR="00C95A2C">
        <w:t xml:space="preserve"> committee agreed that this is something to monitor in the coming fiscal year. </w:t>
      </w:r>
    </w:p>
    <w:p w14:paraId="08B2BA43" w14:textId="4BA05031" w:rsidR="00C95A2C" w:rsidRDefault="00C95A2C" w:rsidP="000E39EF">
      <w:pPr>
        <w:pStyle w:val="NoSpacing"/>
      </w:pPr>
    </w:p>
    <w:p w14:paraId="34F5E67E" w14:textId="550B260B" w:rsidR="00504A25" w:rsidRDefault="00C95A2C" w:rsidP="00322229">
      <w:pPr>
        <w:pStyle w:val="NoSpacing"/>
      </w:pPr>
      <w:r>
        <w:lastRenderedPageBreak/>
        <w:t xml:space="preserve">Eric </w:t>
      </w:r>
      <w:r w:rsidR="00B72C94">
        <w:t>explained that startin</w:t>
      </w:r>
      <w:r w:rsidR="00322229">
        <w:t>g with the FY23 budget format, salary, benefits and payroll taxes include payroll expensed not only to the NEH state operating grant, but also payroll expensed to restricted funding sources for projects such as the Engelhard Foundation (Democracy Project), SHARP, and the Mellon Foundation (Informed Citizen).</w:t>
      </w:r>
      <w:r w:rsidR="00AE5A68">
        <w:t xml:space="preserve"> </w:t>
      </w:r>
      <w:r w:rsidR="00322229">
        <w:t>Total salary, benefits and payroll taxes represent about 50% of total expenses, in line with other humanities councils and nonprofits of comparable size, scope, and mission.</w:t>
      </w:r>
    </w:p>
    <w:p w14:paraId="263716D6" w14:textId="77777777" w:rsidR="001B2004" w:rsidRDefault="001B2004" w:rsidP="00322229">
      <w:pPr>
        <w:pStyle w:val="NoSpacing"/>
      </w:pPr>
    </w:p>
    <w:p w14:paraId="603135F3" w14:textId="1175F9BC" w:rsidR="00C95A2C" w:rsidRDefault="00504A25" w:rsidP="00322229">
      <w:pPr>
        <w:pStyle w:val="NoSpacing"/>
      </w:pPr>
      <w:r>
        <w:t xml:space="preserve">Eric </w:t>
      </w:r>
      <w:r w:rsidR="00C95A2C">
        <w:t>asked the committee for their view on the regrants budget line</w:t>
      </w:r>
      <w:r w:rsidR="00714008">
        <w:t xml:space="preserve">, considering that the earlier strategy had been to use </w:t>
      </w:r>
      <w:r w:rsidR="00120491">
        <w:t>a portion</w:t>
      </w:r>
      <w:r w:rsidR="00AA50F6">
        <w:t xml:space="preserve"> of </w:t>
      </w:r>
      <w:r w:rsidR="00714008">
        <w:t xml:space="preserve">the </w:t>
      </w:r>
      <w:r w:rsidR="00120491">
        <w:t xml:space="preserve">NEH </w:t>
      </w:r>
      <w:r w:rsidR="008D3140">
        <w:t>carry</w:t>
      </w:r>
      <w:r w:rsidR="00120491">
        <w:t xml:space="preserve"> </w:t>
      </w:r>
      <w:r w:rsidR="008D3140">
        <w:t xml:space="preserve">over to </w:t>
      </w:r>
      <w:r w:rsidR="009C0BEB">
        <w:t>“</w:t>
      </w:r>
      <w:r w:rsidR="00E225AE">
        <w:t xml:space="preserve">substantially </w:t>
      </w:r>
      <w:r w:rsidR="008D3140">
        <w:t>increase</w:t>
      </w:r>
      <w:r w:rsidR="009C0BEB">
        <w:t>”</w:t>
      </w:r>
      <w:r w:rsidR="008D3140">
        <w:t xml:space="preserve"> the regrants </w:t>
      </w:r>
      <w:r w:rsidR="009E7EB3">
        <w:t xml:space="preserve">budget, </w:t>
      </w:r>
      <w:r w:rsidR="008D3140">
        <w:t xml:space="preserve">when it has only increased $20,000 in </w:t>
      </w:r>
      <w:r w:rsidR="00F20102">
        <w:t xml:space="preserve">the FY23 </w:t>
      </w:r>
      <w:r w:rsidR="008D3140">
        <w:t>budget</w:t>
      </w:r>
      <w:r w:rsidR="007F0ABC">
        <w:t xml:space="preserve"> to $150,000</w:t>
      </w:r>
      <w:r w:rsidR="008D3140">
        <w:t>.</w:t>
      </w:r>
      <w:r w:rsidR="009C0BEB">
        <w:t xml:space="preserve"> </w:t>
      </w:r>
      <w:r w:rsidR="000644E3">
        <w:t>(Note that</w:t>
      </w:r>
      <w:r w:rsidR="009C0BEB">
        <w:t xml:space="preserve"> </w:t>
      </w:r>
      <w:r w:rsidR="000644E3">
        <w:t>“substantially</w:t>
      </w:r>
      <w:r w:rsidR="009C0BEB">
        <w:t xml:space="preserve"> increase</w:t>
      </w:r>
      <w:r w:rsidR="000644E3">
        <w:t>” hadn’t been defined</w:t>
      </w:r>
      <w:r w:rsidR="0094782E">
        <w:t xml:space="preserve">/a dollar goal </w:t>
      </w:r>
      <w:r w:rsidR="00B03C2F">
        <w:t xml:space="preserve">for any potential </w:t>
      </w:r>
      <w:r w:rsidR="0094782E">
        <w:t xml:space="preserve">increase not </w:t>
      </w:r>
      <w:r w:rsidR="00B03C2F">
        <w:t>determined</w:t>
      </w:r>
      <w:r w:rsidR="0094782E">
        <w:t xml:space="preserve">.) </w:t>
      </w:r>
      <w:r w:rsidR="008D3140">
        <w:t>Carla concurred that she had noticed that as well.</w:t>
      </w:r>
      <w:r w:rsidR="00E42A7D">
        <w:t xml:space="preserve"> </w:t>
      </w:r>
      <w:r w:rsidR="008D3140">
        <w:t xml:space="preserve">Randi said she had hoped to increase the regrants budget </w:t>
      </w:r>
      <w:r w:rsidR="00BF2D37">
        <w:t>“</w:t>
      </w:r>
      <w:r w:rsidR="00E42A7D">
        <w:t>substantially</w:t>
      </w:r>
      <w:r w:rsidR="00BF2D37">
        <w:t>”</w:t>
      </w:r>
      <w:r w:rsidR="00E42A7D">
        <w:t xml:space="preserve"> </w:t>
      </w:r>
      <w:r w:rsidR="008D3140">
        <w:t>with the FY23 budget,</w:t>
      </w:r>
      <w:r w:rsidR="00BA1EC7">
        <w:t xml:space="preserve"> in line with the earlier strategy,</w:t>
      </w:r>
      <w:r w:rsidR="008D3140">
        <w:t xml:space="preserve"> but as she and Jodi were working on the budget, it seemed </w:t>
      </w:r>
      <w:r w:rsidR="008D3140" w:rsidRPr="00703BC2">
        <w:t>prudent to increase it by</w:t>
      </w:r>
      <w:r w:rsidR="000C735C" w:rsidRPr="00703BC2">
        <w:t xml:space="preserve"> a more reasonable</w:t>
      </w:r>
      <w:r w:rsidR="008D3140" w:rsidRPr="00703BC2">
        <w:t xml:space="preserve"> $20,000</w:t>
      </w:r>
      <w:r w:rsidR="009048AD">
        <w:t xml:space="preserve"> to $150,000</w:t>
      </w:r>
      <w:r w:rsidR="008D3140" w:rsidRPr="00703BC2">
        <w:t>. She pointed out that since FY</w:t>
      </w:r>
      <w:r w:rsidR="00F00A83" w:rsidRPr="00703BC2">
        <w:t>19</w:t>
      </w:r>
      <w:r w:rsidR="008D3140" w:rsidRPr="00703BC2">
        <w:t xml:space="preserve">, the </w:t>
      </w:r>
      <w:r w:rsidR="00F00A83" w:rsidRPr="00703BC2">
        <w:t xml:space="preserve">regrants </w:t>
      </w:r>
      <w:r w:rsidR="008D3140" w:rsidRPr="00703BC2">
        <w:t>budget line had increased by almost $</w:t>
      </w:r>
      <w:r w:rsidR="00F00A83" w:rsidRPr="00703BC2">
        <w:t>104</w:t>
      </w:r>
      <w:r w:rsidR="008D3140" w:rsidRPr="00703BC2">
        <w:t>,000</w:t>
      </w:r>
      <w:r w:rsidR="001A3E6D" w:rsidRPr="00AE5A68">
        <w:t>, or 226% from the FY19 regrants awarded of about</w:t>
      </w:r>
      <w:r w:rsidR="00703BC2" w:rsidRPr="00AE5A68">
        <w:t xml:space="preserve"> $4</w:t>
      </w:r>
      <w:r w:rsidR="00A11ABC">
        <w:t>5,530</w:t>
      </w:r>
      <w:r w:rsidR="008D3140" w:rsidRPr="00703BC2">
        <w:t xml:space="preserve">. Eric mentioned the option of </w:t>
      </w:r>
      <w:r w:rsidR="0046349C" w:rsidRPr="00703BC2">
        <w:t xml:space="preserve">increasing the budget line by </w:t>
      </w:r>
      <w:r w:rsidR="00031BDF">
        <w:t xml:space="preserve">an additional </w:t>
      </w:r>
      <w:r w:rsidR="0046349C" w:rsidRPr="00703BC2">
        <w:t xml:space="preserve">$20,000 or </w:t>
      </w:r>
      <w:r w:rsidR="001330C0" w:rsidRPr="00703BC2">
        <w:t xml:space="preserve">$30,000 </w:t>
      </w:r>
      <w:r w:rsidR="00D71CFA">
        <w:t xml:space="preserve">by </w:t>
      </w:r>
      <w:r w:rsidR="00EE394B">
        <w:t xml:space="preserve">dipping into the </w:t>
      </w:r>
      <w:r w:rsidR="00D71CFA">
        <w:t xml:space="preserve">NEH </w:t>
      </w:r>
      <w:r w:rsidR="00EE394B">
        <w:t>carry</w:t>
      </w:r>
      <w:r w:rsidR="001330C0">
        <w:t xml:space="preserve"> </w:t>
      </w:r>
      <w:r w:rsidR="00EE394B">
        <w:t xml:space="preserve">over that had been set aside for FY24. The committee discussed the advantages and disadvantages of that strategy. One disadvantage </w:t>
      </w:r>
      <w:r w:rsidR="00A065EC">
        <w:t>would be</w:t>
      </w:r>
      <w:r w:rsidR="00D71CFA">
        <w:t xml:space="preserve"> whether this additional increase (</w:t>
      </w:r>
      <w:r w:rsidR="00B4244E">
        <w:t>to a total FY23 regrants budget of $170,000</w:t>
      </w:r>
      <w:r w:rsidR="00DD3E2B">
        <w:t xml:space="preserve"> </w:t>
      </w:r>
      <w:r w:rsidR="00B4244E">
        <w:t>-</w:t>
      </w:r>
      <w:r w:rsidR="00DD3E2B">
        <w:t xml:space="preserve"> </w:t>
      </w:r>
      <w:r w:rsidR="00B4244E">
        <w:t>$180,000)</w:t>
      </w:r>
      <w:r w:rsidR="00A065EC">
        <w:t xml:space="preserve"> </w:t>
      </w:r>
      <w:r w:rsidR="008E4030">
        <w:t xml:space="preserve">could be maintained </w:t>
      </w:r>
      <w:r w:rsidR="00BA410C">
        <w:t xml:space="preserve">in FY24. </w:t>
      </w:r>
      <w:r w:rsidR="00A065EC">
        <w:t xml:space="preserve">It was decided that if we see an increase to NEH </w:t>
      </w:r>
      <w:r w:rsidR="004679FB">
        <w:t xml:space="preserve">(new) </w:t>
      </w:r>
      <w:r w:rsidR="00A065EC">
        <w:t>funding</w:t>
      </w:r>
      <w:r w:rsidR="00385E53">
        <w:t xml:space="preserve"> in FY23</w:t>
      </w:r>
      <w:r w:rsidR="00A065EC">
        <w:t xml:space="preserve"> or</w:t>
      </w:r>
      <w:r w:rsidR="008E58A4">
        <w:t xml:space="preserve"> an increase to </w:t>
      </w:r>
      <w:r w:rsidR="00A065EC">
        <w:t xml:space="preserve">the </w:t>
      </w:r>
      <w:r w:rsidR="004679FB">
        <w:t xml:space="preserve">NEH </w:t>
      </w:r>
      <w:r w:rsidR="00A065EC">
        <w:t>carry</w:t>
      </w:r>
      <w:r w:rsidR="004679FB">
        <w:t xml:space="preserve"> </w:t>
      </w:r>
      <w:r w:rsidR="00A065EC">
        <w:t>over at the end of</w:t>
      </w:r>
      <w:r w:rsidR="00385E53">
        <w:t xml:space="preserve"> FY22, </w:t>
      </w:r>
      <w:r w:rsidR="00A065EC">
        <w:t>the regrants budget line would be prioritized for an increase.</w:t>
      </w:r>
    </w:p>
    <w:p w14:paraId="7F7BDA09" w14:textId="4D688A7F" w:rsidR="007A6EB1" w:rsidRDefault="007A6EB1" w:rsidP="00322229">
      <w:pPr>
        <w:pStyle w:val="NoSpacing"/>
      </w:pPr>
    </w:p>
    <w:p w14:paraId="3E961476" w14:textId="51FAAF07" w:rsidR="007A6EB1" w:rsidRDefault="007A6EB1" w:rsidP="00322229">
      <w:pPr>
        <w:pStyle w:val="NoSpacing"/>
      </w:pPr>
      <w:r>
        <w:t>After a thorough discussion of the proposed budget, Eric asked the committee for a motion. Jamie moved to approve the proposed FY23 operating budget. Carla seconded. The motion passed unanimously. This motion will go to the full board for review and approval at the Lewistown board meeting, September 29</w:t>
      </w:r>
      <w:r w:rsidR="000916AB">
        <w:t xml:space="preserve"> </w:t>
      </w:r>
      <w:r>
        <w:t>-</w:t>
      </w:r>
      <w:r w:rsidR="000916AB">
        <w:t xml:space="preserve"> </w:t>
      </w:r>
      <w:r>
        <w:t>October 1, 2022.</w:t>
      </w:r>
    </w:p>
    <w:p w14:paraId="35E8EC1B" w14:textId="43B687E0" w:rsidR="007A6EB1" w:rsidRDefault="007A6EB1" w:rsidP="00322229">
      <w:pPr>
        <w:pStyle w:val="NoSpacing"/>
      </w:pPr>
    </w:p>
    <w:p w14:paraId="4C877278" w14:textId="75FA5F09" w:rsidR="007A6EB1" w:rsidRDefault="007A6EB1" w:rsidP="00322229">
      <w:pPr>
        <w:pStyle w:val="NoSpacing"/>
      </w:pPr>
      <w:r>
        <w:t xml:space="preserve">For the final agenda item, Randi stated that the most recent cost share numbers aren’t available, but that we are still behind for this fiscal year, which is of concern. Eric asked Randi and Jodi to prepare those numbers so he can provide an update at the board meeting. </w:t>
      </w:r>
    </w:p>
    <w:p w14:paraId="1A66D5B3" w14:textId="7620E5B4" w:rsidR="007A6EB1" w:rsidRDefault="007A6EB1" w:rsidP="00322229">
      <w:pPr>
        <w:pStyle w:val="NoSpacing"/>
      </w:pPr>
    </w:p>
    <w:p w14:paraId="671914A3" w14:textId="17AE775A" w:rsidR="007A6EB1" w:rsidRDefault="007A6EB1" w:rsidP="00322229">
      <w:pPr>
        <w:pStyle w:val="NoSpacing"/>
      </w:pPr>
      <w:r>
        <w:t xml:space="preserve">The committee will meet again on December 15, 2022 at 2pm. </w:t>
      </w:r>
    </w:p>
    <w:p w14:paraId="1B256CBF" w14:textId="05C9A5F2" w:rsidR="007A6EB1" w:rsidRDefault="007A6EB1" w:rsidP="00322229">
      <w:pPr>
        <w:pStyle w:val="NoSpacing"/>
      </w:pPr>
    </w:p>
    <w:p w14:paraId="23EFDE20" w14:textId="4432E472" w:rsidR="007A6EB1" w:rsidRDefault="007A6EB1" w:rsidP="00322229">
      <w:pPr>
        <w:pStyle w:val="NoSpacing"/>
      </w:pPr>
      <w:r>
        <w:t xml:space="preserve">The meeting was adjourned at 3:44 p.m. </w:t>
      </w:r>
    </w:p>
    <w:sectPr w:rsidR="007A6E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EF"/>
    <w:rsid w:val="00013AFC"/>
    <w:rsid w:val="00031BDF"/>
    <w:rsid w:val="000644E3"/>
    <w:rsid w:val="000701F3"/>
    <w:rsid w:val="000916AB"/>
    <w:rsid w:val="000C735C"/>
    <w:rsid w:val="000E39EF"/>
    <w:rsid w:val="00120491"/>
    <w:rsid w:val="00126855"/>
    <w:rsid w:val="001330C0"/>
    <w:rsid w:val="0017488E"/>
    <w:rsid w:val="001A3E6D"/>
    <w:rsid w:val="001A57F4"/>
    <w:rsid w:val="001B2004"/>
    <w:rsid w:val="001F08F3"/>
    <w:rsid w:val="00203EF1"/>
    <w:rsid w:val="00251D07"/>
    <w:rsid w:val="002A11E3"/>
    <w:rsid w:val="002A400D"/>
    <w:rsid w:val="002F5AC2"/>
    <w:rsid w:val="00322229"/>
    <w:rsid w:val="0038062D"/>
    <w:rsid w:val="003846D0"/>
    <w:rsid w:val="00385E53"/>
    <w:rsid w:val="003B5F5C"/>
    <w:rsid w:val="003B732C"/>
    <w:rsid w:val="003C6854"/>
    <w:rsid w:val="00404EF9"/>
    <w:rsid w:val="00424E4B"/>
    <w:rsid w:val="00427031"/>
    <w:rsid w:val="00456FF3"/>
    <w:rsid w:val="0046349C"/>
    <w:rsid w:val="004638D6"/>
    <w:rsid w:val="004679FB"/>
    <w:rsid w:val="00467B4D"/>
    <w:rsid w:val="00475EB5"/>
    <w:rsid w:val="005001D9"/>
    <w:rsid w:val="00504A25"/>
    <w:rsid w:val="005057DC"/>
    <w:rsid w:val="0054535B"/>
    <w:rsid w:val="00550720"/>
    <w:rsid w:val="00553D20"/>
    <w:rsid w:val="00556DD4"/>
    <w:rsid w:val="00566CB3"/>
    <w:rsid w:val="005B5368"/>
    <w:rsid w:val="006E3C80"/>
    <w:rsid w:val="006F3B62"/>
    <w:rsid w:val="00703BC2"/>
    <w:rsid w:val="00706044"/>
    <w:rsid w:val="00714008"/>
    <w:rsid w:val="00726AD8"/>
    <w:rsid w:val="00760987"/>
    <w:rsid w:val="007A6EB1"/>
    <w:rsid w:val="007A7414"/>
    <w:rsid w:val="007E1F7F"/>
    <w:rsid w:val="007F0ABC"/>
    <w:rsid w:val="00873717"/>
    <w:rsid w:val="008753C2"/>
    <w:rsid w:val="008A41CF"/>
    <w:rsid w:val="008C2EFF"/>
    <w:rsid w:val="008D3140"/>
    <w:rsid w:val="008E4030"/>
    <w:rsid w:val="008E58A4"/>
    <w:rsid w:val="009048AD"/>
    <w:rsid w:val="00921E5D"/>
    <w:rsid w:val="00935588"/>
    <w:rsid w:val="00942453"/>
    <w:rsid w:val="0094782E"/>
    <w:rsid w:val="009C0BEB"/>
    <w:rsid w:val="009D46D0"/>
    <w:rsid w:val="009E117B"/>
    <w:rsid w:val="009E7EB3"/>
    <w:rsid w:val="00A065EC"/>
    <w:rsid w:val="00A11ABC"/>
    <w:rsid w:val="00A76058"/>
    <w:rsid w:val="00A94C22"/>
    <w:rsid w:val="00AA43AA"/>
    <w:rsid w:val="00AA50F6"/>
    <w:rsid w:val="00AE5A68"/>
    <w:rsid w:val="00B03C2F"/>
    <w:rsid w:val="00B22D17"/>
    <w:rsid w:val="00B4244E"/>
    <w:rsid w:val="00B54D39"/>
    <w:rsid w:val="00B72C94"/>
    <w:rsid w:val="00BA1EC7"/>
    <w:rsid w:val="00BA410C"/>
    <w:rsid w:val="00BC2057"/>
    <w:rsid w:val="00BE0659"/>
    <w:rsid w:val="00BF2D37"/>
    <w:rsid w:val="00C95A2C"/>
    <w:rsid w:val="00CB050C"/>
    <w:rsid w:val="00CB501E"/>
    <w:rsid w:val="00D331EF"/>
    <w:rsid w:val="00D47A44"/>
    <w:rsid w:val="00D71CFA"/>
    <w:rsid w:val="00D827CB"/>
    <w:rsid w:val="00DD3E2B"/>
    <w:rsid w:val="00DD73B3"/>
    <w:rsid w:val="00E225AE"/>
    <w:rsid w:val="00E411CF"/>
    <w:rsid w:val="00E42A7D"/>
    <w:rsid w:val="00EE394B"/>
    <w:rsid w:val="00EF43EF"/>
    <w:rsid w:val="00F00A83"/>
    <w:rsid w:val="00F20102"/>
    <w:rsid w:val="00F24A56"/>
    <w:rsid w:val="00F26769"/>
    <w:rsid w:val="00F51D12"/>
    <w:rsid w:val="00F616F6"/>
    <w:rsid w:val="00F801F9"/>
    <w:rsid w:val="00FA1D93"/>
    <w:rsid w:val="00FB3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D677D"/>
  <w15:chartTrackingRefBased/>
  <w15:docId w15:val="{BA4AE997-150F-4DB3-89B7-53F813B7F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39EF"/>
    <w:pPr>
      <w:spacing w:after="0" w:line="240" w:lineRule="auto"/>
    </w:pPr>
  </w:style>
  <w:style w:type="paragraph" w:styleId="Revision">
    <w:name w:val="Revision"/>
    <w:hidden/>
    <w:uiPriority w:val="99"/>
    <w:semiHidden/>
    <w:rsid w:val="00FB3AD6"/>
    <w:pPr>
      <w:spacing w:after="0" w:line="240" w:lineRule="auto"/>
    </w:pPr>
  </w:style>
  <w:style w:type="paragraph" w:styleId="BalloonText">
    <w:name w:val="Balloon Text"/>
    <w:basedOn w:val="Normal"/>
    <w:link w:val="BalloonTextChar"/>
    <w:uiPriority w:val="99"/>
    <w:semiHidden/>
    <w:unhideWhenUsed/>
    <w:rsid w:val="00AE5A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A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3FA042591DCC499D8BC32235230C49" ma:contentTypeVersion="14" ma:contentTypeDescription="Create a new document." ma:contentTypeScope="" ma:versionID="2b1a0e9ff861b0dcde1c7bf08e2a4ef6">
  <xsd:schema xmlns:xsd="http://www.w3.org/2001/XMLSchema" xmlns:xs="http://www.w3.org/2001/XMLSchema" xmlns:p="http://schemas.microsoft.com/office/2006/metadata/properties" xmlns:ns3="87de5299-72df-41fa-b6c7-0035d7abd39a" xmlns:ns4="a0efa314-6f40-48fc-9e69-180257956b68" targetNamespace="http://schemas.microsoft.com/office/2006/metadata/properties" ma:root="true" ma:fieldsID="9821c03a0933ddb93c48637f04f137a8" ns3:_="" ns4:_="">
    <xsd:import namespace="87de5299-72df-41fa-b6c7-0035d7abd39a"/>
    <xsd:import namespace="a0efa314-6f40-48fc-9e69-180257956b6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e5299-72df-41fa-b6c7-0035d7abd3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efa314-6f40-48fc-9e69-180257956b6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7E60C6-B5D7-4CC3-A03F-841B35ABDB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D220AF-84AD-4D03-B446-FF17DD4AF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de5299-72df-41fa-b6c7-0035d7abd39a"/>
    <ds:schemaRef ds:uri="a0efa314-6f40-48fc-9e69-180257956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11A6E5-C589-4EDA-BA55-5EF64483FD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938</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Tanglen, Randi</dc:creator>
  <cp:keywords/>
  <dc:description/>
  <cp:lastModifiedBy>Anderson, Kim</cp:lastModifiedBy>
  <cp:revision>13</cp:revision>
  <dcterms:created xsi:type="dcterms:W3CDTF">2022-09-20T19:56:00Z</dcterms:created>
  <dcterms:modified xsi:type="dcterms:W3CDTF">2023-05-10T14:49:00Z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0x010100163FA042591DCC499D8BC32235230C49</vt:lpwstr>
  </property>
</Properties>
</file>